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05bcab72d74f81ed486c514fcd9ca430fd81"/>
    <w:p>
      <w:pPr>
        <w:pStyle w:val="Heading3"/>
      </w:pPr>
      <w:r>
        <w:t xml:space="preserve">С учетом позиции прокуратуры суд заключил под стражу фигуранта уголовного дела о покушении на убийство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 учетом позиции Савеловской межрайонной прокуратуры суд заключил под стражу 33-летнего мужчину, обвиняемого в покушении на убийство знакомого (ч. 3 ст. 30, ч. 1 ст. 105 УК РФ).</w:t>
      </w:r>
    </w:p>
    <w:p>
      <w:pPr>
        <w:pStyle w:val="BodyText"/>
      </w:pPr>
      <w:r>
        <w:t xml:space="preserve">Как сообщалось ранее, ночью 26 апреля 2025 года около подъезда жилого дома на ул. Новая Башиловка между двумя мужчинами произошел конфликт, в ходе драки фигурант нанес своему знакомому несколько колото-резанных ранений, после чего с места преступления скрылся.</w:t>
      </w:r>
    </w:p>
    <w:p>
      <w:pPr>
        <w:pStyle w:val="BodyText"/>
      </w:pPr>
      <w:r>
        <w:t xml:space="preserve">42-летний потерпевший в тяжелом состоянии был госпитализирован в одну из столичных больниц.</w:t>
      </w:r>
    </w:p>
    <w:p>
      <w:pPr>
        <w:pStyle w:val="BodyText"/>
      </w:pPr>
      <w:r>
        <w:t xml:space="preserve">В судебном заседании обвиняемый просил суд не заключать его под стражу.</w:t>
      </w:r>
    </w:p>
    <w:p>
      <w:pPr>
        <w:pStyle w:val="BodyText"/>
      </w:pPr>
      <w:r>
        <w:t xml:space="preserve">Привлечение мужчины к уголовной ответственности на контроле в прокуратуре.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http://savelovskiy.mos.ru/security/prokyratura/detail/13061386.html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61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security/prokyratura/detail/13061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2025-06-26T13:36:37Z</dcterms:created>
  <dcterms:modified xsi:type="dcterms:W3CDTF">2025-06-26T13:36:37Z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