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5705b07a1910bbaf301ba0e83002fbd66c96f"/>
    <w:p>
      <w:pPr>
        <w:pStyle w:val="Heading3"/>
      </w:pPr>
      <w:r>
        <w:t xml:space="preserve">Финансовая поддержка юридических лица и индивидуальных предпринимателей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t xml:space="preserve">Информация для предприятий сферы услуг общественного питания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postanovlenie_pravitelstva_moskvy_ot_16.03.2022_395_pp.pdf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http://savelovskiy.mos.ru/ekonomika-i-potrebitelskiy-rynok/potrebitelskiy-rynok/subektam-malogo-i-srednego-predprinimatelstv/detail/12767867.html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avelovskiy.mos.ru" TargetMode="External" /><Relationship Type="http://schemas.openxmlformats.org/officeDocument/2006/relationships/hyperlink" Id="rId22" Target="http://savelovskiy.mos.ru/ekonomika-i-potrebitelskiy-rynok/potrebitelskiy-rynok/subektam-malogo-i-srednego-predprinimatelstv/detail/12767867.html" TargetMode="External" /><Relationship Type="http://schemas.openxmlformats.org/officeDocument/2006/relationships/hyperlink" Id="rId21" Target="https://donskoy.mos.ru/upload/medialibrary/727/kh1e3v9vzhzly6rn7n5bely0d8cmh5jo/postanovlenie_pravitelstva_moskvy_ot_16.03.2022_395_pp.pdf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avelovskiy.mos.ru" TargetMode="External" /><Relationship Type="http://schemas.openxmlformats.org/officeDocument/2006/relationships/hyperlink" Id="rId22" Target="http://savelovskiy.mos.ru/ekonomika-i-potrebitelskiy-rynok/potrebitelskiy-rynok/subektam-malogo-i-srednego-predprinimatelstv/detail/12767867.html" TargetMode="External" /><Relationship Type="http://schemas.openxmlformats.org/officeDocument/2006/relationships/hyperlink" Id="rId21" Target="https://donskoy.mos.ru/upload/medialibrary/727/kh1e3v9vzhzly6rn7n5bely0d8cmh5jo/postanovlenie_pravitelstva_moskvy_ot_16.03.2022_395_pp.pdf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2025-02-10T21:34:32Z</dcterms:created>
  <dcterms:modified xsi:type="dcterms:W3CDTF">2025-02-10T21:34:32Z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