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зонные-летние-кафе"/>
    <w:p>
      <w:pPr>
        <w:pStyle w:val="Heading3"/>
      </w:pPr>
      <w:r>
        <w:t xml:space="preserve">Сезонные (летние) кафе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Схема размещения сезонных (летних) кафе при стационарных предприятиях общественного</w:t>
      </w:r>
    </w:p>
    <w:p>
      <w:pPr>
        <w:pStyle w:val="BodyText"/>
      </w:pPr>
      <w:r>
        <w:t xml:space="preserve">питания на территории Северного административного округа города Москвы</w:t>
      </w:r>
    </w:p>
    <w:p>
      <w:pPr>
        <w:pStyle w:val="BodyText"/>
      </w:pPr>
      <w:hyperlink r:id="rId20">
        <w:r>
          <w:rPr>
            <w:rStyle w:val="Hyperlink"/>
          </w:rPr>
          <w:t xml:space="preserve">Сезонные (летние) кафе.pdf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http://savelovskiy.mos.ru/ekonomika-i-potrebitelskiy-rynok/potrebitelskiy-rynok/informatsiya/detail/13046014.html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7;&#1079;&#1086;&#1085;&#1085;&#1099;&#1077;%20(&#1083;&#1077;&#1090;&#1085;&#1080;&#1077;)%20&#1082;&#1072;&#1092;&#1077;.pdf" TargetMode="Externa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046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7;&#1079;&#1086;&#1085;&#1085;&#1099;&#1077;%20(&#1083;&#1077;&#1090;&#1085;&#1080;&#1077;)%20&#1082;&#1072;&#1092;&#1077;.pdf" TargetMode="Externa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046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2025-06-23T13:36:23Z</dcterms:created>
  <dcterms:modified xsi:type="dcterms:W3CDTF">2025-06-23T13:36:23Z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